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C612" w14:textId="77777777" w:rsidR="0056149F" w:rsidRDefault="0056149F" w:rsidP="00075495">
      <w:pPr>
        <w:pStyle w:val="Default"/>
        <w:spacing w:line="360" w:lineRule="auto"/>
        <w:jc w:val="both"/>
      </w:pPr>
    </w:p>
    <w:p w14:paraId="79966BCE" w14:textId="77777777" w:rsidR="0056149F" w:rsidRPr="00440889" w:rsidRDefault="0056149F" w:rsidP="0056149F">
      <w:pPr>
        <w:pStyle w:val="Default"/>
        <w:spacing w:line="360" w:lineRule="auto"/>
        <w:jc w:val="right"/>
        <w:rPr>
          <w:sz w:val="16"/>
          <w:szCs w:val="16"/>
        </w:rPr>
      </w:pPr>
      <w:r w:rsidRPr="00440889">
        <w:rPr>
          <w:sz w:val="16"/>
          <w:szCs w:val="16"/>
        </w:rPr>
        <w:t xml:space="preserve">Załącznik nr 2 </w:t>
      </w:r>
    </w:p>
    <w:p w14:paraId="1AB2B7BF" w14:textId="5237A970" w:rsidR="0056149F" w:rsidRPr="00440889" w:rsidRDefault="0056149F" w:rsidP="0056149F">
      <w:pPr>
        <w:pStyle w:val="Default"/>
        <w:spacing w:line="360" w:lineRule="auto"/>
        <w:jc w:val="right"/>
        <w:rPr>
          <w:sz w:val="16"/>
          <w:szCs w:val="16"/>
        </w:rPr>
      </w:pPr>
      <w:r w:rsidRPr="00440889">
        <w:rPr>
          <w:sz w:val="16"/>
          <w:szCs w:val="16"/>
        </w:rPr>
        <w:t>do ogłoszenia o naborze na partner</w:t>
      </w:r>
      <w:r w:rsidR="00375A4C" w:rsidRPr="00440889">
        <w:rPr>
          <w:sz w:val="16"/>
          <w:szCs w:val="16"/>
        </w:rPr>
        <w:t>ów</w:t>
      </w:r>
      <w:r w:rsidRPr="00440889">
        <w:rPr>
          <w:sz w:val="16"/>
          <w:szCs w:val="16"/>
        </w:rPr>
        <w:t xml:space="preserve"> do wspólnego przygotowania</w:t>
      </w:r>
    </w:p>
    <w:p w14:paraId="553FE23E" w14:textId="77777777" w:rsidR="0056149F" w:rsidRPr="00440889" w:rsidRDefault="0056149F" w:rsidP="0056149F">
      <w:pPr>
        <w:pStyle w:val="Default"/>
        <w:spacing w:line="360" w:lineRule="auto"/>
        <w:jc w:val="right"/>
        <w:rPr>
          <w:sz w:val="16"/>
          <w:szCs w:val="16"/>
        </w:rPr>
      </w:pPr>
      <w:r w:rsidRPr="00440889">
        <w:rPr>
          <w:sz w:val="16"/>
          <w:szCs w:val="16"/>
        </w:rPr>
        <w:t>i realizacji projektu</w:t>
      </w:r>
    </w:p>
    <w:p w14:paraId="0ED745C9" w14:textId="77777777" w:rsidR="0056149F" w:rsidRDefault="0056149F" w:rsidP="0056149F">
      <w:pPr>
        <w:pStyle w:val="Default"/>
        <w:spacing w:line="360" w:lineRule="auto"/>
        <w:jc w:val="both"/>
      </w:pPr>
    </w:p>
    <w:p w14:paraId="739CDAA7" w14:textId="77777777" w:rsidR="0056149F" w:rsidRDefault="0056149F" w:rsidP="0056149F">
      <w:pPr>
        <w:pStyle w:val="Default"/>
        <w:spacing w:line="360" w:lineRule="auto"/>
        <w:jc w:val="both"/>
      </w:pPr>
    </w:p>
    <w:p w14:paraId="1A78ED28" w14:textId="77777777" w:rsidR="0056149F" w:rsidRDefault="0056149F" w:rsidP="0056149F">
      <w:pPr>
        <w:pStyle w:val="Default"/>
        <w:spacing w:line="360" w:lineRule="auto"/>
        <w:jc w:val="right"/>
      </w:pPr>
      <w:r>
        <w:tab/>
      </w:r>
      <w:r>
        <w:tab/>
        <w:t>………………………………, dn. ……………………</w:t>
      </w:r>
    </w:p>
    <w:p w14:paraId="2C2EDCD7" w14:textId="77777777" w:rsidR="0056149F" w:rsidRDefault="0056149F" w:rsidP="0056149F">
      <w:pPr>
        <w:pStyle w:val="Default"/>
        <w:spacing w:line="360" w:lineRule="auto"/>
        <w:jc w:val="both"/>
      </w:pPr>
    </w:p>
    <w:p w14:paraId="1866DD6D" w14:textId="77777777" w:rsidR="0056149F" w:rsidRDefault="0056149F" w:rsidP="0056149F">
      <w:pPr>
        <w:pStyle w:val="Default"/>
        <w:spacing w:line="360" w:lineRule="auto"/>
        <w:jc w:val="both"/>
      </w:pPr>
      <w:r>
        <w:t>………….…….…………….……………</w:t>
      </w:r>
      <w:r>
        <w:tab/>
      </w:r>
      <w:r>
        <w:tab/>
      </w:r>
      <w:r>
        <w:tab/>
      </w:r>
      <w:r>
        <w:tab/>
      </w:r>
    </w:p>
    <w:p w14:paraId="3D4952E6" w14:textId="77777777" w:rsidR="0056149F" w:rsidRDefault="0056149F" w:rsidP="0056149F">
      <w:pPr>
        <w:pStyle w:val="Default"/>
        <w:spacing w:line="360" w:lineRule="auto"/>
        <w:jc w:val="both"/>
      </w:pPr>
      <w:r>
        <w:t>…………….…..…………………………</w:t>
      </w:r>
    </w:p>
    <w:p w14:paraId="40FE1327" w14:textId="77777777" w:rsidR="0056149F" w:rsidRDefault="0056149F" w:rsidP="0056149F">
      <w:pPr>
        <w:pStyle w:val="Default"/>
        <w:spacing w:line="360" w:lineRule="auto"/>
        <w:jc w:val="both"/>
      </w:pPr>
      <w:r>
        <w:t>…………….……………..………………</w:t>
      </w:r>
    </w:p>
    <w:p w14:paraId="6E319196" w14:textId="77777777" w:rsidR="0056149F" w:rsidRDefault="0056149F" w:rsidP="0056149F">
      <w:pPr>
        <w:pStyle w:val="Default"/>
        <w:spacing w:line="360" w:lineRule="auto"/>
        <w:jc w:val="both"/>
      </w:pPr>
      <w:r>
        <w:t>Nazwa podmiotu i adres</w:t>
      </w:r>
    </w:p>
    <w:p w14:paraId="7EAB2033" w14:textId="77777777" w:rsidR="0056149F" w:rsidRDefault="0056149F" w:rsidP="0056149F">
      <w:pPr>
        <w:pStyle w:val="Default"/>
        <w:spacing w:line="360" w:lineRule="auto"/>
        <w:jc w:val="both"/>
      </w:pPr>
      <w:r>
        <w:t>/pieczątka</w:t>
      </w:r>
    </w:p>
    <w:p w14:paraId="05FF3659" w14:textId="77777777" w:rsidR="0056149F" w:rsidRDefault="0056149F" w:rsidP="0056149F">
      <w:pPr>
        <w:pStyle w:val="Default"/>
        <w:spacing w:line="360" w:lineRule="auto"/>
        <w:jc w:val="both"/>
      </w:pPr>
    </w:p>
    <w:p w14:paraId="3AB80790" w14:textId="77777777" w:rsidR="0056149F" w:rsidRDefault="0056149F" w:rsidP="0056149F">
      <w:pPr>
        <w:pStyle w:val="Default"/>
        <w:spacing w:line="360" w:lineRule="auto"/>
        <w:jc w:val="both"/>
      </w:pPr>
    </w:p>
    <w:p w14:paraId="4106EE36" w14:textId="77777777" w:rsidR="0056149F" w:rsidRPr="00440889" w:rsidRDefault="0056149F" w:rsidP="0056149F">
      <w:pPr>
        <w:pStyle w:val="Default"/>
        <w:spacing w:line="360" w:lineRule="auto"/>
        <w:jc w:val="center"/>
        <w:rPr>
          <w:b/>
          <w:bCs/>
        </w:rPr>
      </w:pPr>
      <w:r w:rsidRPr="00440889">
        <w:rPr>
          <w:b/>
          <w:bCs/>
        </w:rPr>
        <w:t>OŚWIADCZENIE</w:t>
      </w:r>
    </w:p>
    <w:p w14:paraId="41ED71B9" w14:textId="77777777" w:rsidR="0056149F" w:rsidRDefault="0056149F" w:rsidP="0056149F">
      <w:pPr>
        <w:pStyle w:val="Default"/>
        <w:spacing w:line="360" w:lineRule="auto"/>
        <w:jc w:val="both"/>
      </w:pPr>
    </w:p>
    <w:p w14:paraId="4D309375" w14:textId="77777777" w:rsidR="0056149F" w:rsidRDefault="0056149F" w:rsidP="0056149F">
      <w:pPr>
        <w:pStyle w:val="Default"/>
        <w:spacing w:line="360" w:lineRule="auto"/>
        <w:jc w:val="both"/>
      </w:pPr>
    </w:p>
    <w:p w14:paraId="5B95D3C2" w14:textId="70BE9CDA" w:rsidR="0056149F" w:rsidRDefault="0056149F" w:rsidP="0056149F">
      <w:pPr>
        <w:pStyle w:val="Default"/>
        <w:spacing w:line="360" w:lineRule="auto"/>
        <w:jc w:val="both"/>
      </w:pPr>
      <w:r>
        <w:t xml:space="preserve">Niniejszym oświadczam, że </w:t>
      </w:r>
      <w:r w:rsidR="00764A0B">
        <w:t>podmiot,</w:t>
      </w:r>
      <w:r>
        <w:t xml:space="preserve"> który/ą reprezentuję nie podlega wykluczeniu z możliwości ubiegania się o dofinansowanie, tj. nie jest </w:t>
      </w:r>
      <w:r w:rsidR="00764A0B">
        <w:t>podmiotem, wobec</w:t>
      </w:r>
      <w:r>
        <w:t xml:space="preserve"> którego zachodzą poniższe  przesłanki wykluczenia, w szczególności </w:t>
      </w:r>
    </w:p>
    <w:p w14:paraId="1DE994AB" w14:textId="77777777" w:rsidR="0056149F" w:rsidRDefault="0056149F" w:rsidP="0056149F">
      <w:pPr>
        <w:pStyle w:val="Default"/>
        <w:spacing w:line="360" w:lineRule="auto"/>
        <w:jc w:val="both"/>
      </w:pPr>
      <w:r>
        <w:t>a)</w:t>
      </w:r>
      <w:r>
        <w:tab/>
        <w:t>spełniające przesłanki wykluczenia określone w art. 207 ust. 4 ustawy z dnia 27 sierpnia 2009 r. o finansach publicznych (Dz.U. z 2025 r. poz. 1483);</w:t>
      </w:r>
    </w:p>
    <w:p w14:paraId="24F919C6" w14:textId="77777777" w:rsidR="0056149F" w:rsidRDefault="0056149F" w:rsidP="0056149F">
      <w:pPr>
        <w:pStyle w:val="Default"/>
        <w:spacing w:line="360" w:lineRule="auto"/>
        <w:jc w:val="both"/>
      </w:pPr>
      <w:r>
        <w:t>b)</w:t>
      </w:r>
      <w:r>
        <w:tab/>
        <w:t>wobec których orzeczono zakaz lub obowiązek określony w art. 12 ustawy z dnia 15 czerwca 2012 r. o skutkach powierzenia wykonywania pracy cudzoziemcom przebywającym wbrew przepisom na terytorium Rzeczypospolitej Polskiej (Dz.U. z 2025 r. poz. 1567);</w:t>
      </w:r>
    </w:p>
    <w:p w14:paraId="035E7682" w14:textId="77777777" w:rsidR="0056149F" w:rsidRDefault="0056149F" w:rsidP="0056149F">
      <w:pPr>
        <w:pStyle w:val="Default"/>
        <w:spacing w:line="360" w:lineRule="auto"/>
        <w:jc w:val="both"/>
      </w:pPr>
      <w:r>
        <w:t>c)</w:t>
      </w:r>
      <w:r>
        <w:tab/>
        <w:t>wobec których orzeczono zakaz określony w art. 9 ust. 1 pkt 2a ustawy z dnia 28 października 2002 r. o odpowiedzialności podmiotów zbiorowych za czyny zabronione pod groźbą kary (Dz.U. z 2024 r. poz. 1822);</w:t>
      </w:r>
    </w:p>
    <w:p w14:paraId="59F507D5" w14:textId="77777777" w:rsidR="0056149F" w:rsidRDefault="0056149F" w:rsidP="0056149F">
      <w:pPr>
        <w:pStyle w:val="Default"/>
        <w:spacing w:line="360" w:lineRule="auto"/>
        <w:jc w:val="both"/>
      </w:pPr>
      <w:r>
        <w:t>d)</w:t>
      </w:r>
      <w:r>
        <w:tab/>
        <w:t xml:space="preserve"> na których ciąży obowiązek zwrotu pomocy wynikający z decyzji KE uznającej pomoc za niezgodną z prawem oraz ze wspólnym rynkiem w rozumieniu art. 107 TFUE;</w:t>
      </w:r>
    </w:p>
    <w:p w14:paraId="283A4F78" w14:textId="77777777" w:rsidR="0056149F" w:rsidRDefault="0056149F" w:rsidP="0056149F">
      <w:pPr>
        <w:pStyle w:val="Default"/>
        <w:spacing w:line="360" w:lineRule="auto"/>
        <w:jc w:val="both"/>
      </w:pPr>
      <w:r>
        <w:t>e)</w:t>
      </w:r>
      <w:r>
        <w:tab/>
        <w:t xml:space="preserve">figurujące na liście osób i podmiotów, względem których stosowane są środki sankcyjne, prowadzonej przez ministra właściwego ds. wewnętrznych na podstawie ustawy z dnia 13 kwietnia 2022 r. o szczególnych rozwiązaniach w zakresie przeciwdziałania wspieraniu </w:t>
      </w:r>
      <w:r>
        <w:lastRenderedPageBreak/>
        <w:t>agresji na Ukrainę oraz służących ochronie bezpieczeństwa narodowego (Dz. U. z 2025 r. poz. 514), jak również figurujące w wykazach, o których mowa w:</w:t>
      </w:r>
    </w:p>
    <w:p w14:paraId="6007874F" w14:textId="77777777" w:rsidR="0056149F" w:rsidRDefault="0056149F" w:rsidP="0056149F">
      <w:pPr>
        <w:pStyle w:val="Default"/>
        <w:spacing w:line="360" w:lineRule="auto"/>
        <w:jc w:val="both"/>
      </w:pPr>
      <w:r>
        <w:t xml:space="preserve">- Rozporządzeniu Rady (WE) nr 765/2006 z dnia 18 maja 2006 r. dotyczącym środków ograniczających w związku z sytuacją na Białorusi i udziałem Białorusi w agresji Rosji wobec Ukrainy (Dz. U. UE. L. z 2006 r. Nr 134, str. 1, z </w:t>
      </w:r>
      <w:proofErr w:type="spellStart"/>
      <w:r>
        <w:t>późn</w:t>
      </w:r>
      <w:proofErr w:type="spellEnd"/>
      <w:r>
        <w:t>. zm.);</w:t>
      </w:r>
    </w:p>
    <w:p w14:paraId="1BDEBDF0" w14:textId="77777777" w:rsidR="0056149F" w:rsidRDefault="0056149F" w:rsidP="0056149F">
      <w:pPr>
        <w:pStyle w:val="Default"/>
        <w:spacing w:line="360" w:lineRule="auto"/>
        <w:jc w:val="both"/>
      </w:pPr>
      <w:r>
        <w:t xml:space="preserve">- Rozporządzeniu Rady (UE) nr 269/2014 z dnia 17 marca 2014 r. w sprawie środków ograniczających w odniesieniu do działań podważających integralność terytorialną, suwerenność i niezależność Ukrainy i im zagrażających (Dz. U. UE. L. z 2014 r. Nr 78, str. 6, z </w:t>
      </w:r>
      <w:proofErr w:type="spellStart"/>
      <w:r>
        <w:t>późn</w:t>
      </w:r>
      <w:proofErr w:type="spellEnd"/>
      <w:r>
        <w:t>. zm.);</w:t>
      </w:r>
    </w:p>
    <w:p w14:paraId="4B296AAA" w14:textId="77777777" w:rsidR="0056149F" w:rsidRDefault="0056149F" w:rsidP="0056149F">
      <w:pPr>
        <w:pStyle w:val="Default"/>
        <w:spacing w:line="360" w:lineRule="auto"/>
        <w:jc w:val="both"/>
      </w:pPr>
      <w:r>
        <w:t xml:space="preserve">- Rozporządzeniu (UE) nr 833/2014 z dnia 31 lipca 2014 r. dotyczącym środków ograniczających w związku z działaniami Rosji destabilizującymi sytuację na Ukrainie (Dz. U. UE. L. z 2014 r. Nr 229, str. 1, z </w:t>
      </w:r>
      <w:proofErr w:type="spellStart"/>
      <w:r>
        <w:t>późn</w:t>
      </w:r>
      <w:proofErr w:type="spellEnd"/>
      <w:r>
        <w:t>. zm.).</w:t>
      </w:r>
    </w:p>
    <w:p w14:paraId="0EEDEABB" w14:textId="77777777" w:rsidR="0056149F" w:rsidRDefault="0056149F" w:rsidP="0056149F">
      <w:pPr>
        <w:pStyle w:val="Default"/>
        <w:spacing w:line="360" w:lineRule="auto"/>
        <w:jc w:val="both"/>
      </w:pPr>
    </w:p>
    <w:p w14:paraId="5852BBC8" w14:textId="77777777" w:rsidR="0056149F" w:rsidRDefault="0056149F" w:rsidP="0056149F">
      <w:pPr>
        <w:pStyle w:val="Default"/>
        <w:spacing w:line="360" w:lineRule="auto"/>
        <w:jc w:val="both"/>
      </w:pPr>
    </w:p>
    <w:p w14:paraId="78FADC2B" w14:textId="77777777" w:rsidR="0056149F" w:rsidRDefault="0056149F" w:rsidP="00D8454F">
      <w:pPr>
        <w:pStyle w:val="Default"/>
        <w:spacing w:line="360" w:lineRule="auto"/>
        <w:jc w:val="right"/>
      </w:pPr>
      <w:r>
        <w:tab/>
      </w:r>
      <w:r>
        <w:tab/>
      </w:r>
      <w:r>
        <w:tab/>
      </w:r>
      <w:r>
        <w:tab/>
        <w:t xml:space="preserve">    …..…………………………</w:t>
      </w:r>
    </w:p>
    <w:p w14:paraId="4ADD48C5" w14:textId="2EB6D4CD" w:rsidR="0056149F" w:rsidRDefault="0056149F" w:rsidP="00D8454F">
      <w:pPr>
        <w:pStyle w:val="Default"/>
        <w:spacing w:line="360" w:lineRule="auto"/>
        <w:jc w:val="right"/>
      </w:pPr>
      <w:r>
        <w:t xml:space="preserve">             </w:t>
      </w:r>
      <w:r w:rsidR="00D8454F">
        <w:t xml:space="preserve">                                  </w:t>
      </w:r>
      <w:r>
        <w:t xml:space="preserve">          (podpis i pieczęć)</w:t>
      </w:r>
    </w:p>
    <w:p w14:paraId="4B9EB435" w14:textId="77777777" w:rsidR="0056149F" w:rsidRPr="00075495" w:rsidRDefault="0056149F" w:rsidP="00075495">
      <w:pPr>
        <w:pStyle w:val="Default"/>
        <w:spacing w:line="360" w:lineRule="auto"/>
        <w:jc w:val="both"/>
      </w:pPr>
    </w:p>
    <w:p w14:paraId="6D80FBBC" w14:textId="77777777" w:rsidR="00887F97" w:rsidRDefault="00887F97" w:rsidP="00075495">
      <w:pPr>
        <w:pStyle w:val="Default"/>
        <w:spacing w:line="360" w:lineRule="auto"/>
        <w:jc w:val="right"/>
        <w:rPr>
          <w:i/>
          <w:iCs/>
        </w:rPr>
      </w:pPr>
    </w:p>
    <w:p w14:paraId="20108302" w14:textId="77777777" w:rsidR="0056149F" w:rsidRDefault="0056149F" w:rsidP="00075495">
      <w:pPr>
        <w:pStyle w:val="Default"/>
        <w:spacing w:line="360" w:lineRule="auto"/>
        <w:jc w:val="right"/>
        <w:rPr>
          <w:i/>
          <w:iCs/>
        </w:rPr>
      </w:pPr>
    </w:p>
    <w:p w14:paraId="7BBA06AD" w14:textId="77777777" w:rsidR="0056149F" w:rsidRDefault="0056149F" w:rsidP="00075495">
      <w:pPr>
        <w:pStyle w:val="Default"/>
        <w:spacing w:line="360" w:lineRule="auto"/>
        <w:jc w:val="right"/>
        <w:rPr>
          <w:i/>
          <w:iCs/>
        </w:rPr>
      </w:pPr>
    </w:p>
    <w:p w14:paraId="31513C56" w14:textId="77777777" w:rsidR="0056149F" w:rsidRDefault="0056149F" w:rsidP="00075495">
      <w:pPr>
        <w:pStyle w:val="Default"/>
        <w:spacing w:line="360" w:lineRule="auto"/>
        <w:jc w:val="right"/>
        <w:rPr>
          <w:i/>
          <w:iCs/>
        </w:rPr>
      </w:pPr>
    </w:p>
    <w:p w14:paraId="3C3554AC" w14:textId="77777777" w:rsidR="0056149F" w:rsidRDefault="0056149F" w:rsidP="00075495">
      <w:pPr>
        <w:pStyle w:val="Default"/>
        <w:spacing w:line="360" w:lineRule="auto"/>
        <w:jc w:val="right"/>
        <w:rPr>
          <w:i/>
          <w:iCs/>
        </w:rPr>
      </w:pPr>
    </w:p>
    <w:p w14:paraId="02C1CCFA" w14:textId="77777777" w:rsidR="0056149F" w:rsidRDefault="0056149F" w:rsidP="00075495">
      <w:pPr>
        <w:pStyle w:val="Default"/>
        <w:spacing w:line="360" w:lineRule="auto"/>
        <w:jc w:val="right"/>
        <w:rPr>
          <w:i/>
          <w:iCs/>
        </w:rPr>
      </w:pPr>
    </w:p>
    <w:p w14:paraId="6191B4ED" w14:textId="77777777" w:rsidR="0056149F" w:rsidRDefault="0056149F" w:rsidP="00075495">
      <w:pPr>
        <w:pStyle w:val="Default"/>
        <w:spacing w:line="360" w:lineRule="auto"/>
        <w:jc w:val="right"/>
        <w:rPr>
          <w:i/>
          <w:iCs/>
        </w:rPr>
      </w:pPr>
    </w:p>
    <w:p w14:paraId="26AC39E4" w14:textId="77777777" w:rsidR="0056149F" w:rsidRDefault="0056149F" w:rsidP="00075495">
      <w:pPr>
        <w:pStyle w:val="Default"/>
        <w:spacing w:line="360" w:lineRule="auto"/>
        <w:jc w:val="right"/>
        <w:rPr>
          <w:i/>
          <w:iCs/>
        </w:rPr>
      </w:pPr>
    </w:p>
    <w:p w14:paraId="7D0D0A3A" w14:textId="77777777" w:rsidR="0056149F" w:rsidRDefault="0056149F" w:rsidP="00075495">
      <w:pPr>
        <w:pStyle w:val="Default"/>
        <w:spacing w:line="360" w:lineRule="auto"/>
        <w:jc w:val="right"/>
        <w:rPr>
          <w:i/>
          <w:iCs/>
        </w:rPr>
      </w:pPr>
    </w:p>
    <w:p w14:paraId="6C8A9C74" w14:textId="77777777" w:rsidR="0056149F" w:rsidRDefault="0056149F" w:rsidP="00075495">
      <w:pPr>
        <w:pStyle w:val="Default"/>
        <w:spacing w:line="360" w:lineRule="auto"/>
        <w:jc w:val="right"/>
        <w:rPr>
          <w:i/>
          <w:iCs/>
        </w:rPr>
      </w:pPr>
    </w:p>
    <w:p w14:paraId="698219C8" w14:textId="77777777" w:rsidR="0056149F" w:rsidRDefault="0056149F" w:rsidP="00075495">
      <w:pPr>
        <w:pStyle w:val="Default"/>
        <w:spacing w:line="360" w:lineRule="auto"/>
        <w:jc w:val="right"/>
        <w:rPr>
          <w:i/>
          <w:iCs/>
        </w:rPr>
      </w:pPr>
    </w:p>
    <w:p w14:paraId="6490A9F7" w14:textId="77777777" w:rsidR="0056149F" w:rsidRDefault="0056149F" w:rsidP="00075495">
      <w:pPr>
        <w:pStyle w:val="Default"/>
        <w:spacing w:line="360" w:lineRule="auto"/>
        <w:jc w:val="right"/>
        <w:rPr>
          <w:i/>
          <w:iCs/>
        </w:rPr>
      </w:pPr>
    </w:p>
    <w:p w14:paraId="3D0B8557" w14:textId="77777777" w:rsidR="0056149F" w:rsidRDefault="0056149F" w:rsidP="00075495">
      <w:pPr>
        <w:pStyle w:val="Default"/>
        <w:spacing w:line="360" w:lineRule="auto"/>
        <w:jc w:val="right"/>
        <w:rPr>
          <w:i/>
          <w:iCs/>
        </w:rPr>
      </w:pPr>
    </w:p>
    <w:p w14:paraId="74AD7402" w14:textId="77777777" w:rsidR="0056149F" w:rsidRDefault="0056149F" w:rsidP="00075495">
      <w:pPr>
        <w:pStyle w:val="Default"/>
        <w:spacing w:line="360" w:lineRule="auto"/>
        <w:jc w:val="right"/>
        <w:rPr>
          <w:i/>
          <w:iCs/>
        </w:rPr>
      </w:pPr>
    </w:p>
    <w:p w14:paraId="1BB193C9" w14:textId="77777777" w:rsidR="0056149F" w:rsidRDefault="0056149F" w:rsidP="00075495">
      <w:pPr>
        <w:pStyle w:val="Default"/>
        <w:spacing w:line="360" w:lineRule="auto"/>
        <w:jc w:val="right"/>
        <w:rPr>
          <w:i/>
          <w:iCs/>
        </w:rPr>
      </w:pPr>
    </w:p>
    <w:p w14:paraId="0EB2695B" w14:textId="77777777" w:rsidR="00887F97" w:rsidRDefault="00887F97" w:rsidP="00075495">
      <w:pPr>
        <w:pStyle w:val="Default"/>
        <w:spacing w:line="360" w:lineRule="auto"/>
        <w:jc w:val="right"/>
        <w:rPr>
          <w:i/>
          <w:iCs/>
        </w:rPr>
      </w:pPr>
    </w:p>
    <w:p w14:paraId="75F31E39" w14:textId="77777777" w:rsidR="00887F97" w:rsidRDefault="00887F97" w:rsidP="00075495">
      <w:pPr>
        <w:pStyle w:val="Default"/>
        <w:spacing w:line="360" w:lineRule="auto"/>
        <w:jc w:val="right"/>
        <w:rPr>
          <w:i/>
          <w:iCs/>
        </w:rPr>
      </w:pPr>
    </w:p>
    <w:p w14:paraId="1CAD4D3E" w14:textId="77777777" w:rsidR="00887F97" w:rsidRDefault="00887F97" w:rsidP="00075495">
      <w:pPr>
        <w:pStyle w:val="Default"/>
        <w:spacing w:line="360" w:lineRule="auto"/>
        <w:jc w:val="right"/>
        <w:rPr>
          <w:i/>
          <w:iCs/>
        </w:rPr>
      </w:pPr>
    </w:p>
    <w:p w14:paraId="3FA135A1" w14:textId="1422B29D" w:rsidR="00BA57B1" w:rsidRPr="00075495" w:rsidRDefault="00BA57B1" w:rsidP="00075495">
      <w:pPr>
        <w:pStyle w:val="Default"/>
        <w:spacing w:line="360" w:lineRule="auto"/>
        <w:jc w:val="right"/>
        <w:rPr>
          <w:i/>
          <w:iCs/>
        </w:rPr>
      </w:pPr>
      <w:r w:rsidRPr="00075495">
        <w:rPr>
          <w:i/>
          <w:iCs/>
        </w:rPr>
        <w:t xml:space="preserve">Załącznik nr </w:t>
      </w:r>
      <w:r w:rsidR="00887F97">
        <w:rPr>
          <w:i/>
          <w:iCs/>
        </w:rPr>
        <w:t>2</w:t>
      </w:r>
      <w:r w:rsidRPr="00075495">
        <w:rPr>
          <w:i/>
          <w:iCs/>
        </w:rPr>
        <w:t xml:space="preserve"> do Zarządzenia nr </w:t>
      </w:r>
      <w:r w:rsidR="00DA259C">
        <w:rPr>
          <w:i/>
          <w:iCs/>
        </w:rPr>
        <w:t>19</w:t>
      </w:r>
      <w:r w:rsidR="00F16B3F">
        <w:rPr>
          <w:i/>
          <w:iCs/>
        </w:rPr>
        <w:t>/2026</w:t>
      </w:r>
    </w:p>
    <w:p w14:paraId="2693369C" w14:textId="1FB43670" w:rsidR="00BA57B1" w:rsidRPr="00075495" w:rsidRDefault="00BA57B1" w:rsidP="00075495">
      <w:pPr>
        <w:pStyle w:val="Default"/>
        <w:spacing w:line="360" w:lineRule="auto"/>
        <w:jc w:val="right"/>
        <w:rPr>
          <w:i/>
          <w:iCs/>
        </w:rPr>
      </w:pPr>
      <w:r w:rsidRPr="00075495">
        <w:rPr>
          <w:i/>
          <w:iCs/>
        </w:rPr>
        <w:t>Wójta Gminy Baranowo</w:t>
      </w:r>
    </w:p>
    <w:p w14:paraId="78A2BF55" w14:textId="730BD9AB" w:rsidR="00BA57B1" w:rsidRPr="00075495" w:rsidRDefault="00BA57B1" w:rsidP="00075495">
      <w:pPr>
        <w:pStyle w:val="Default"/>
        <w:spacing w:line="360" w:lineRule="auto"/>
        <w:jc w:val="right"/>
        <w:rPr>
          <w:i/>
          <w:iCs/>
        </w:rPr>
      </w:pPr>
      <w:r w:rsidRPr="00075495">
        <w:rPr>
          <w:i/>
          <w:iCs/>
        </w:rPr>
        <w:t xml:space="preserve">z dnia </w:t>
      </w:r>
      <w:r w:rsidR="00DA259C">
        <w:rPr>
          <w:i/>
          <w:iCs/>
        </w:rPr>
        <w:t xml:space="preserve">10 marca </w:t>
      </w:r>
      <w:r w:rsidR="00F16B3F">
        <w:rPr>
          <w:i/>
          <w:iCs/>
        </w:rPr>
        <w:t>2026 r.</w:t>
      </w:r>
    </w:p>
    <w:p w14:paraId="25DDFA62" w14:textId="77777777" w:rsidR="00BA57B1" w:rsidRPr="00075495" w:rsidRDefault="00BA57B1" w:rsidP="00075495">
      <w:pPr>
        <w:pStyle w:val="Default"/>
        <w:spacing w:line="360" w:lineRule="auto"/>
        <w:jc w:val="right"/>
        <w:rPr>
          <w:i/>
          <w:iCs/>
        </w:rPr>
      </w:pPr>
    </w:p>
    <w:p w14:paraId="169316B8" w14:textId="77777777" w:rsidR="00BA57B1" w:rsidRPr="00075495" w:rsidRDefault="00BA57B1" w:rsidP="00075495">
      <w:pPr>
        <w:pStyle w:val="Default"/>
        <w:spacing w:line="360" w:lineRule="auto"/>
        <w:jc w:val="center"/>
        <w:rPr>
          <w:b/>
          <w:bCs/>
        </w:rPr>
      </w:pPr>
      <w:r w:rsidRPr="00075495">
        <w:rPr>
          <w:b/>
          <w:bCs/>
        </w:rPr>
        <w:t>Regulamin prac Komisji Konkursowej powołanej dla przeprowadzenia otwartego</w:t>
      </w:r>
    </w:p>
    <w:p w14:paraId="28258B37" w14:textId="33A0244E" w:rsidR="00BA57B1" w:rsidRDefault="00A14A67" w:rsidP="00887F97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Naboru Partnerów</w:t>
      </w:r>
      <w:r w:rsidR="00887F97" w:rsidRPr="00887F97">
        <w:rPr>
          <w:b/>
          <w:bCs/>
        </w:rPr>
        <w:t xml:space="preserve"> do wspólnego przygotowania i realizacji projektu</w:t>
      </w:r>
    </w:p>
    <w:p w14:paraId="2F6538B2" w14:textId="77777777" w:rsidR="00887F97" w:rsidRPr="00075495" w:rsidRDefault="00887F97" w:rsidP="00887F97">
      <w:pPr>
        <w:pStyle w:val="Default"/>
        <w:spacing w:line="360" w:lineRule="auto"/>
        <w:jc w:val="center"/>
        <w:rPr>
          <w:b/>
          <w:bCs/>
        </w:rPr>
      </w:pPr>
    </w:p>
    <w:p w14:paraId="65B5EE72" w14:textId="77777777" w:rsidR="00BA57B1" w:rsidRPr="00075495" w:rsidRDefault="00BA57B1" w:rsidP="00075495">
      <w:pPr>
        <w:pStyle w:val="Default"/>
        <w:spacing w:line="360" w:lineRule="auto"/>
        <w:jc w:val="both"/>
      </w:pPr>
      <w:r w:rsidRPr="00075495">
        <w:t>1. Pracami Komisji Konkursowej zwanej dalej „Komisją” kieruje Przewodniczący</w:t>
      </w:r>
    </w:p>
    <w:p w14:paraId="0F896A20" w14:textId="77777777" w:rsidR="00BA57B1" w:rsidRPr="00075495" w:rsidRDefault="00BA57B1" w:rsidP="00075495">
      <w:pPr>
        <w:pStyle w:val="Default"/>
        <w:spacing w:line="360" w:lineRule="auto"/>
        <w:jc w:val="both"/>
      </w:pPr>
      <w:r w:rsidRPr="00075495">
        <w:t>Komisji, a w przypadku jego nieobecności inny członek Komisji wskazany przez</w:t>
      </w:r>
    </w:p>
    <w:p w14:paraId="25B917E2" w14:textId="77777777" w:rsidR="00BA57B1" w:rsidRPr="00075495" w:rsidRDefault="00BA57B1" w:rsidP="00075495">
      <w:pPr>
        <w:pStyle w:val="Default"/>
        <w:spacing w:line="360" w:lineRule="auto"/>
        <w:jc w:val="both"/>
      </w:pPr>
      <w:r w:rsidRPr="00075495">
        <w:t>Przewodniczącego.</w:t>
      </w:r>
    </w:p>
    <w:p w14:paraId="48D5ECCD" w14:textId="743C927B" w:rsidR="00BA57B1" w:rsidRPr="00075495" w:rsidRDefault="00BA57B1" w:rsidP="00075495">
      <w:pPr>
        <w:pStyle w:val="Default"/>
        <w:spacing w:line="360" w:lineRule="auto"/>
        <w:jc w:val="both"/>
      </w:pPr>
      <w:r w:rsidRPr="00075495">
        <w:t xml:space="preserve">2. Członek Komisji podlega wyłączeniu od udziału w Komisji, gdy </w:t>
      </w:r>
      <w:r w:rsidR="00A14A67">
        <w:t>Partnerem</w:t>
      </w:r>
      <w:r w:rsidRPr="00075495">
        <w:t xml:space="preserve"> jest:</w:t>
      </w:r>
    </w:p>
    <w:p w14:paraId="51EA5B0C" w14:textId="77777777" w:rsidR="00BA57B1" w:rsidRPr="00075495" w:rsidRDefault="00BA57B1" w:rsidP="00075495">
      <w:pPr>
        <w:pStyle w:val="Default"/>
        <w:spacing w:line="360" w:lineRule="auto"/>
        <w:jc w:val="both"/>
      </w:pPr>
      <w:r w:rsidRPr="00075495">
        <w:t>1) jego małżonek oraz krewny lub powinowaty do drugiego stopnia;</w:t>
      </w:r>
    </w:p>
    <w:p w14:paraId="26B3CEC0" w14:textId="77777777" w:rsidR="00BA57B1" w:rsidRPr="00075495" w:rsidRDefault="00BA57B1" w:rsidP="00075495">
      <w:pPr>
        <w:pStyle w:val="Default"/>
        <w:spacing w:line="360" w:lineRule="auto"/>
        <w:jc w:val="both"/>
      </w:pPr>
      <w:r w:rsidRPr="00075495">
        <w:t>2) osoba związane z nim z tytułu przysposobienia, opieki lub kurateli;</w:t>
      </w:r>
    </w:p>
    <w:p w14:paraId="5B0F6B19" w14:textId="77777777" w:rsidR="00BA57B1" w:rsidRPr="00075495" w:rsidRDefault="00BA57B1" w:rsidP="00075495">
      <w:pPr>
        <w:pStyle w:val="Default"/>
        <w:spacing w:line="360" w:lineRule="auto"/>
        <w:jc w:val="both"/>
      </w:pPr>
      <w:r w:rsidRPr="00075495">
        <w:t>3) osoba pozostająca wobec niego z tytułu nadrzędności służbowej;</w:t>
      </w:r>
    </w:p>
    <w:p w14:paraId="798C85A1" w14:textId="77777777" w:rsidR="00BA57B1" w:rsidRPr="00075495" w:rsidRDefault="00BA57B1" w:rsidP="00075495">
      <w:pPr>
        <w:pStyle w:val="Default"/>
        <w:spacing w:line="360" w:lineRule="auto"/>
        <w:jc w:val="both"/>
      </w:pPr>
      <w:r w:rsidRPr="00075495">
        <w:t>4) osoba, której małżonek, krewny lub powinowaty do drugiego stopnia albo osoba</w:t>
      </w:r>
    </w:p>
    <w:p w14:paraId="1EEF72BE" w14:textId="77777777" w:rsidR="00BA57B1" w:rsidRPr="00075495" w:rsidRDefault="00BA57B1" w:rsidP="00075495">
      <w:pPr>
        <w:pStyle w:val="Default"/>
        <w:spacing w:line="360" w:lineRule="auto"/>
        <w:jc w:val="both"/>
      </w:pPr>
      <w:r w:rsidRPr="00075495">
        <w:t>związana z nią z tytułu przysposobienia, opieki lub kurateli pozostaje wobec niego</w:t>
      </w:r>
    </w:p>
    <w:p w14:paraId="6311A33C" w14:textId="77777777" w:rsidR="00BA57B1" w:rsidRPr="00075495" w:rsidRDefault="00BA57B1" w:rsidP="00075495">
      <w:pPr>
        <w:pStyle w:val="Default"/>
        <w:spacing w:line="360" w:lineRule="auto"/>
        <w:jc w:val="both"/>
      </w:pPr>
      <w:r w:rsidRPr="00075495">
        <w:t>w stosunku nadrzędności służbowej.</w:t>
      </w:r>
    </w:p>
    <w:p w14:paraId="36B02830" w14:textId="77777777" w:rsidR="00BA57B1" w:rsidRPr="00075495" w:rsidRDefault="00BA57B1" w:rsidP="00075495">
      <w:pPr>
        <w:pStyle w:val="Default"/>
        <w:spacing w:line="360" w:lineRule="auto"/>
        <w:jc w:val="both"/>
      </w:pPr>
      <w:r w:rsidRPr="00075495">
        <w:t>3. W razie zaistnienia okoliczności wyłączenia członka Komisji od udziału w Komisji,</w:t>
      </w:r>
    </w:p>
    <w:p w14:paraId="1F0288CA" w14:textId="6A1E66A3" w:rsidR="00BA57B1" w:rsidRPr="00075495" w:rsidRDefault="00BA57B1" w:rsidP="00075495">
      <w:pPr>
        <w:pStyle w:val="Default"/>
        <w:spacing w:line="360" w:lineRule="auto"/>
        <w:jc w:val="both"/>
      </w:pPr>
      <w:r w:rsidRPr="00075495">
        <w:t>z przyczyn o których mowa w pkt. 2, nowego członka powołuje Wójt Gminy Baranowo.</w:t>
      </w:r>
    </w:p>
    <w:p w14:paraId="3F466E92" w14:textId="77777777" w:rsidR="00BA57B1" w:rsidRPr="00075495" w:rsidRDefault="00BA57B1" w:rsidP="00075495">
      <w:pPr>
        <w:pStyle w:val="Default"/>
        <w:spacing w:line="360" w:lineRule="auto"/>
        <w:jc w:val="both"/>
      </w:pPr>
      <w:r w:rsidRPr="00075495">
        <w:t>4. Komisja działa na posiedzeniach zamkniętych.</w:t>
      </w:r>
    </w:p>
    <w:p w14:paraId="34729DCD" w14:textId="086B46A5" w:rsidR="00962AF1" w:rsidRPr="00075495" w:rsidRDefault="00BA57B1" w:rsidP="00075495">
      <w:pPr>
        <w:pStyle w:val="Default"/>
        <w:spacing w:line="360" w:lineRule="auto"/>
        <w:jc w:val="both"/>
      </w:pPr>
      <w:r w:rsidRPr="00075495">
        <w:t>5. Komisja podejmuje prace, gdy udział w posiedzeniu biorą wszyscy pow</w:t>
      </w:r>
      <w:r w:rsidR="00962AF1" w:rsidRPr="00075495">
        <w:t>ołani</w:t>
      </w:r>
    </w:p>
    <w:p w14:paraId="2C1C8163" w14:textId="77777777" w:rsidR="00962AF1" w:rsidRPr="00075495" w:rsidRDefault="00962AF1" w:rsidP="00075495">
      <w:pPr>
        <w:pStyle w:val="Default"/>
        <w:spacing w:line="360" w:lineRule="auto"/>
        <w:jc w:val="both"/>
      </w:pPr>
      <w:r w:rsidRPr="00075495">
        <w:t>członkowie Komisji.</w:t>
      </w:r>
    </w:p>
    <w:p w14:paraId="5C9C8A7B" w14:textId="77777777" w:rsidR="00962AF1" w:rsidRPr="00075495" w:rsidRDefault="00962AF1" w:rsidP="00075495">
      <w:pPr>
        <w:pStyle w:val="Default"/>
        <w:spacing w:line="360" w:lineRule="auto"/>
        <w:jc w:val="both"/>
      </w:pPr>
      <w:r w:rsidRPr="00075495">
        <w:t>6. Komisja przystępując do rozstrzygnięcia konkursu ofert, dokonuje następujących</w:t>
      </w:r>
    </w:p>
    <w:p w14:paraId="7C797083" w14:textId="77777777" w:rsidR="00962AF1" w:rsidRPr="00075495" w:rsidRDefault="00962AF1" w:rsidP="00075495">
      <w:pPr>
        <w:pStyle w:val="Default"/>
        <w:spacing w:line="360" w:lineRule="auto"/>
        <w:jc w:val="both"/>
      </w:pPr>
      <w:r w:rsidRPr="00075495">
        <w:t>czynności:</w:t>
      </w:r>
    </w:p>
    <w:p w14:paraId="59DE5E01" w14:textId="77777777" w:rsidR="00962AF1" w:rsidRPr="00075495" w:rsidRDefault="00962AF1" w:rsidP="00075495">
      <w:pPr>
        <w:pStyle w:val="Default"/>
        <w:spacing w:line="360" w:lineRule="auto"/>
        <w:jc w:val="both"/>
      </w:pPr>
      <w:r w:rsidRPr="00075495">
        <w:t>1) Stwierdza prawidłowość ogłoszenia konkursu oraz liczbę otrzymanych ofert;</w:t>
      </w:r>
    </w:p>
    <w:p w14:paraId="42C9357D" w14:textId="77777777" w:rsidR="00962AF1" w:rsidRPr="00075495" w:rsidRDefault="00962AF1" w:rsidP="00075495">
      <w:pPr>
        <w:pStyle w:val="Default"/>
        <w:spacing w:line="360" w:lineRule="auto"/>
        <w:jc w:val="both"/>
      </w:pPr>
      <w:r w:rsidRPr="00075495">
        <w:t>2) Odrzuca oferty nadesłane po wyznaczonym terminie;</w:t>
      </w:r>
    </w:p>
    <w:p w14:paraId="3C15D02E" w14:textId="77777777" w:rsidR="00962AF1" w:rsidRPr="00075495" w:rsidRDefault="00962AF1" w:rsidP="00075495">
      <w:pPr>
        <w:pStyle w:val="Default"/>
        <w:spacing w:line="360" w:lineRule="auto"/>
        <w:jc w:val="both"/>
      </w:pPr>
      <w:r w:rsidRPr="00075495">
        <w:t>3) Otwiera koperty z ofertami;</w:t>
      </w:r>
    </w:p>
    <w:p w14:paraId="2BE05166" w14:textId="77777777" w:rsidR="00962AF1" w:rsidRPr="00075495" w:rsidRDefault="00962AF1" w:rsidP="00075495">
      <w:pPr>
        <w:pStyle w:val="Default"/>
        <w:spacing w:line="360" w:lineRule="auto"/>
        <w:jc w:val="both"/>
      </w:pPr>
      <w:r w:rsidRPr="00075495">
        <w:t>4) Pozostawia bez rozpatrzenia oferty, które zostały złożone na formularzu innym niż</w:t>
      </w:r>
    </w:p>
    <w:p w14:paraId="579F83FB" w14:textId="77777777" w:rsidR="00962AF1" w:rsidRPr="00075495" w:rsidRDefault="00962AF1" w:rsidP="00075495">
      <w:pPr>
        <w:pStyle w:val="Default"/>
        <w:spacing w:line="360" w:lineRule="auto"/>
        <w:jc w:val="both"/>
      </w:pPr>
      <w:r w:rsidRPr="00075495">
        <w:t>obowiązujący w ogłoszonym konkursie;</w:t>
      </w:r>
    </w:p>
    <w:p w14:paraId="1D970A6E" w14:textId="77777777" w:rsidR="00962AF1" w:rsidRPr="00075495" w:rsidRDefault="00962AF1" w:rsidP="00075495">
      <w:pPr>
        <w:pStyle w:val="Default"/>
        <w:spacing w:line="360" w:lineRule="auto"/>
        <w:jc w:val="both"/>
      </w:pPr>
      <w:r w:rsidRPr="00075495">
        <w:t>5) Sprawdza zgodność ofert z wymogami formalnymi określonymi w ogłoszeniu</w:t>
      </w:r>
    </w:p>
    <w:p w14:paraId="4677D40F" w14:textId="77777777" w:rsidR="00962AF1" w:rsidRPr="00075495" w:rsidRDefault="00962AF1" w:rsidP="00075495">
      <w:pPr>
        <w:pStyle w:val="Default"/>
        <w:spacing w:line="360" w:lineRule="auto"/>
        <w:jc w:val="both"/>
      </w:pPr>
      <w:r w:rsidRPr="00075495">
        <w:t>konkursowym, w przypadku zaś wystąpienia braków formalnych lub wątpliwości</w:t>
      </w:r>
    </w:p>
    <w:p w14:paraId="7E0F22D4" w14:textId="4F0C56DA" w:rsidR="00962AF1" w:rsidRPr="00075495" w:rsidRDefault="00962AF1" w:rsidP="00075495">
      <w:pPr>
        <w:pStyle w:val="Default"/>
        <w:spacing w:line="360" w:lineRule="auto"/>
        <w:jc w:val="both"/>
      </w:pPr>
      <w:r w:rsidRPr="00075495">
        <w:t xml:space="preserve">Komisja wzywa </w:t>
      </w:r>
      <w:r w:rsidR="00A14A67">
        <w:t>Partnera</w:t>
      </w:r>
      <w:r w:rsidRPr="00075495">
        <w:t xml:space="preserve"> do złożenia wyjaśnień w terminie nie dłuższym niż dwa</w:t>
      </w:r>
    </w:p>
    <w:p w14:paraId="25B827FD" w14:textId="77777777" w:rsidR="00962AF1" w:rsidRPr="00075495" w:rsidRDefault="00962AF1" w:rsidP="00075495">
      <w:pPr>
        <w:pStyle w:val="Default"/>
        <w:spacing w:line="360" w:lineRule="auto"/>
        <w:jc w:val="both"/>
      </w:pPr>
      <w:r w:rsidRPr="00075495">
        <w:t>dni robocze;</w:t>
      </w:r>
    </w:p>
    <w:p w14:paraId="24E2C9E3" w14:textId="439F6272" w:rsidR="00962AF1" w:rsidRPr="00075495" w:rsidRDefault="00962AF1" w:rsidP="00075495">
      <w:pPr>
        <w:pStyle w:val="Default"/>
        <w:spacing w:line="360" w:lineRule="auto"/>
        <w:jc w:val="both"/>
      </w:pPr>
      <w:r w:rsidRPr="00075495">
        <w:lastRenderedPageBreak/>
        <w:t xml:space="preserve">6) Przyjmuje do protokołu oświadczenia i wyjaśnienia złożone przez </w:t>
      </w:r>
      <w:r w:rsidR="00A14A67">
        <w:t>Partner</w:t>
      </w:r>
      <w:r w:rsidRPr="00075495">
        <w:t>ów;</w:t>
      </w:r>
    </w:p>
    <w:p w14:paraId="2B67CD0D" w14:textId="36219F86" w:rsidR="00962AF1" w:rsidRPr="00075495" w:rsidRDefault="00962AF1" w:rsidP="00075495">
      <w:pPr>
        <w:pStyle w:val="Default"/>
        <w:spacing w:line="360" w:lineRule="auto"/>
        <w:jc w:val="both"/>
      </w:pPr>
      <w:r w:rsidRPr="00075495">
        <w:t xml:space="preserve">7) Wybiera </w:t>
      </w:r>
      <w:r w:rsidR="00887F97">
        <w:t xml:space="preserve"> </w:t>
      </w:r>
      <w:r w:rsidRPr="00075495">
        <w:t>ofert</w:t>
      </w:r>
      <w:r w:rsidR="00E568AE">
        <w:t>y</w:t>
      </w:r>
      <w:r w:rsidR="00887F97">
        <w:t xml:space="preserve"> na Partner</w:t>
      </w:r>
      <w:r w:rsidR="00E568AE">
        <w:t>ów</w:t>
      </w:r>
      <w:r w:rsidR="00A14A67">
        <w:t xml:space="preserve"> w oparciu o kryteria zawarte w ogłoszeniu </w:t>
      </w:r>
      <w:r w:rsidRPr="00075495">
        <w:t xml:space="preserve">lub </w:t>
      </w:r>
      <w:r w:rsidR="00E568AE">
        <w:t>unieważnia konkurs</w:t>
      </w:r>
      <w:r w:rsidRPr="00075495">
        <w:t>.</w:t>
      </w:r>
    </w:p>
    <w:p w14:paraId="48323F6B" w14:textId="77777777" w:rsidR="00962AF1" w:rsidRPr="00075495" w:rsidRDefault="00962AF1" w:rsidP="00075495">
      <w:pPr>
        <w:pStyle w:val="Default"/>
        <w:spacing w:line="360" w:lineRule="auto"/>
        <w:jc w:val="both"/>
      </w:pPr>
      <w:r w:rsidRPr="00075495">
        <w:t>8) Każde posiedzenie Komisji udokumentowane jest odrębnym protokołem.</w:t>
      </w:r>
    </w:p>
    <w:p w14:paraId="236F11C5" w14:textId="25D70D01" w:rsidR="00BA57B1" w:rsidRPr="00075495" w:rsidRDefault="00962AF1" w:rsidP="00075495">
      <w:pPr>
        <w:pStyle w:val="Default"/>
        <w:spacing w:line="360" w:lineRule="auto"/>
        <w:jc w:val="both"/>
      </w:pPr>
      <w:r w:rsidRPr="00075495">
        <w:t>7. Rozstrzygnięcia Komisji zapadają większością głosów w głosowaniu jawnym</w:t>
      </w:r>
    </w:p>
    <w:p w14:paraId="4253FADC" w14:textId="77777777" w:rsidR="00BA57B1" w:rsidRPr="00075495" w:rsidRDefault="00BA57B1" w:rsidP="00075495">
      <w:pPr>
        <w:pStyle w:val="Default"/>
        <w:spacing w:line="360" w:lineRule="auto"/>
        <w:jc w:val="both"/>
      </w:pPr>
    </w:p>
    <w:p w14:paraId="4EC7FCAA" w14:textId="77777777" w:rsidR="008F06D3" w:rsidRPr="00075495" w:rsidRDefault="008F06D3" w:rsidP="00075495">
      <w:pPr>
        <w:pStyle w:val="Default"/>
        <w:spacing w:line="360" w:lineRule="auto"/>
        <w:jc w:val="both"/>
      </w:pPr>
    </w:p>
    <w:p w14:paraId="2D6FB6E0" w14:textId="77777777" w:rsidR="008F06D3" w:rsidRPr="00075495" w:rsidRDefault="008F06D3" w:rsidP="00075495">
      <w:pPr>
        <w:pStyle w:val="Default"/>
        <w:spacing w:line="360" w:lineRule="auto"/>
        <w:jc w:val="both"/>
      </w:pPr>
    </w:p>
    <w:p w14:paraId="4C3BB36E" w14:textId="77777777" w:rsidR="008F06D3" w:rsidRPr="00075495" w:rsidRDefault="008F06D3" w:rsidP="00075495">
      <w:pPr>
        <w:pStyle w:val="Default"/>
        <w:spacing w:line="360" w:lineRule="auto"/>
        <w:jc w:val="both"/>
      </w:pPr>
    </w:p>
    <w:p w14:paraId="4DA8516A" w14:textId="77777777" w:rsidR="008F06D3" w:rsidRPr="00075495" w:rsidRDefault="008F06D3" w:rsidP="00075495">
      <w:pPr>
        <w:pStyle w:val="Default"/>
        <w:spacing w:line="360" w:lineRule="auto"/>
        <w:jc w:val="both"/>
      </w:pPr>
    </w:p>
    <w:p w14:paraId="672A2D30" w14:textId="77777777" w:rsidR="008F06D3" w:rsidRPr="00075495" w:rsidRDefault="008F06D3" w:rsidP="00075495">
      <w:pPr>
        <w:pStyle w:val="Default"/>
        <w:spacing w:line="360" w:lineRule="auto"/>
        <w:jc w:val="both"/>
      </w:pPr>
    </w:p>
    <w:p w14:paraId="2493A439" w14:textId="77777777" w:rsidR="008F06D3" w:rsidRPr="00075495" w:rsidRDefault="008F06D3" w:rsidP="00075495">
      <w:pPr>
        <w:pStyle w:val="Default"/>
        <w:spacing w:line="360" w:lineRule="auto"/>
        <w:jc w:val="both"/>
      </w:pPr>
    </w:p>
    <w:p w14:paraId="5767D0AD" w14:textId="77777777" w:rsidR="00525024" w:rsidRPr="00075495" w:rsidRDefault="00525024" w:rsidP="00075495">
      <w:pPr>
        <w:pStyle w:val="Default"/>
        <w:spacing w:line="360" w:lineRule="auto"/>
        <w:ind w:left="284" w:hanging="284"/>
        <w:jc w:val="both"/>
      </w:pPr>
    </w:p>
    <w:p w14:paraId="03BB1DE1" w14:textId="77777777" w:rsidR="008F06D3" w:rsidRPr="00075495" w:rsidRDefault="008F06D3" w:rsidP="00075495">
      <w:pPr>
        <w:pStyle w:val="Default"/>
        <w:spacing w:line="360" w:lineRule="auto"/>
        <w:jc w:val="both"/>
      </w:pPr>
    </w:p>
    <w:sectPr w:rsidR="008F06D3" w:rsidRPr="00075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72465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87DA0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36F1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D0497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55E680B"/>
    <w:multiLevelType w:val="hybridMultilevel"/>
    <w:tmpl w:val="608677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98958A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C9F243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7C0013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7123AF0"/>
    <w:multiLevelType w:val="hybridMultilevel"/>
    <w:tmpl w:val="E71007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8AC8F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3DB79C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69807E4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A04AD7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D8C1C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23C5F38"/>
    <w:multiLevelType w:val="multilevel"/>
    <w:tmpl w:val="86084E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4FCA145"/>
    <w:multiLevelType w:val="hybridMultilevel"/>
    <w:tmpl w:val="562095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9BA4791"/>
    <w:multiLevelType w:val="hybridMultilevel"/>
    <w:tmpl w:val="0BCAB86A"/>
    <w:lvl w:ilvl="0" w:tplc="04150011">
      <w:start w:val="1"/>
      <w:numFmt w:val="decimal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CD32F58"/>
    <w:multiLevelType w:val="hybridMultilevel"/>
    <w:tmpl w:val="ADAAE05A"/>
    <w:lvl w:ilvl="0" w:tplc="04150011">
      <w:start w:val="1"/>
      <w:numFmt w:val="decimal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3A60AB0"/>
    <w:multiLevelType w:val="hybridMultilevel"/>
    <w:tmpl w:val="77BAA2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4A93FAC"/>
    <w:multiLevelType w:val="hybridMultilevel"/>
    <w:tmpl w:val="741E09EE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7B542F5"/>
    <w:multiLevelType w:val="hybridMultilevel"/>
    <w:tmpl w:val="6BE47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D54BDE"/>
    <w:multiLevelType w:val="hybridMultilevel"/>
    <w:tmpl w:val="9190CCD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A415B4"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721850"/>
    <w:multiLevelType w:val="hybridMultilevel"/>
    <w:tmpl w:val="D306284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23885C1E"/>
    <w:multiLevelType w:val="hybridMultilevel"/>
    <w:tmpl w:val="9A68F67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28D23935"/>
    <w:multiLevelType w:val="hybridMultilevel"/>
    <w:tmpl w:val="BBE00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974A9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AD57A4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B6F0500"/>
    <w:multiLevelType w:val="hybridMultilevel"/>
    <w:tmpl w:val="79E6D65A"/>
    <w:lvl w:ilvl="0" w:tplc="CA20BF30">
      <w:start w:val="1"/>
      <w:numFmt w:val="decimal"/>
      <w:lvlText w:val="%1."/>
      <w:lvlJc w:val="left"/>
      <w:pPr>
        <w:ind w:left="720" w:hanging="360"/>
      </w:pPr>
      <w:rPr>
        <w:rFonts w:ascii="Calibri" w:eastAsia="Apto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F4552C"/>
    <w:multiLevelType w:val="multilevel"/>
    <w:tmpl w:val="68B69C1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726603E"/>
    <w:multiLevelType w:val="hybridMultilevel"/>
    <w:tmpl w:val="984C3270"/>
    <w:lvl w:ilvl="0" w:tplc="4F54AE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7616D6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81650EB"/>
    <w:multiLevelType w:val="hybridMultilevel"/>
    <w:tmpl w:val="2850E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0A742D"/>
    <w:multiLevelType w:val="hybridMultilevel"/>
    <w:tmpl w:val="CD386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44F56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24A43AF"/>
    <w:multiLevelType w:val="hybridMultilevel"/>
    <w:tmpl w:val="9A68F670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441C1D86"/>
    <w:multiLevelType w:val="hybridMultilevel"/>
    <w:tmpl w:val="229ADE70"/>
    <w:lvl w:ilvl="0" w:tplc="EF0408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949F101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B4C6B31"/>
    <w:multiLevelType w:val="multilevel"/>
    <w:tmpl w:val="0066C82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1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D701767"/>
    <w:multiLevelType w:val="hybridMultilevel"/>
    <w:tmpl w:val="1F126312"/>
    <w:lvl w:ilvl="0" w:tplc="09A415B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CD688A"/>
    <w:multiLevelType w:val="hybridMultilevel"/>
    <w:tmpl w:val="A43AC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915D65"/>
    <w:multiLevelType w:val="hybridMultilevel"/>
    <w:tmpl w:val="91B66170"/>
    <w:lvl w:ilvl="0" w:tplc="FFAC36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E32622"/>
    <w:multiLevelType w:val="hybridMultilevel"/>
    <w:tmpl w:val="0A908E10"/>
    <w:lvl w:ilvl="0" w:tplc="FA86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E353E6"/>
    <w:multiLevelType w:val="hybridMultilevel"/>
    <w:tmpl w:val="C62E6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0A2CB0"/>
    <w:multiLevelType w:val="multilevel"/>
    <w:tmpl w:val="44F6F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2A36D46"/>
    <w:multiLevelType w:val="hybridMultilevel"/>
    <w:tmpl w:val="C346C6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C1239D"/>
    <w:multiLevelType w:val="hybridMultilevel"/>
    <w:tmpl w:val="E55CB9BA"/>
    <w:lvl w:ilvl="0" w:tplc="09A415B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C4BDD"/>
    <w:multiLevelType w:val="hybridMultilevel"/>
    <w:tmpl w:val="4894A9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443A60"/>
    <w:multiLevelType w:val="hybridMultilevel"/>
    <w:tmpl w:val="CA3AA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E21B33"/>
    <w:multiLevelType w:val="hybridMultilevel"/>
    <w:tmpl w:val="78E68E62"/>
    <w:lvl w:ilvl="0" w:tplc="E2FA1F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BE5DFE"/>
    <w:multiLevelType w:val="hybridMultilevel"/>
    <w:tmpl w:val="47ACE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091F50"/>
    <w:multiLevelType w:val="hybridMultilevel"/>
    <w:tmpl w:val="CDACC102"/>
    <w:lvl w:ilvl="0" w:tplc="09A415B4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FC81715"/>
    <w:multiLevelType w:val="hybridMultilevel"/>
    <w:tmpl w:val="8592A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FF24CF"/>
    <w:multiLevelType w:val="multilevel"/>
    <w:tmpl w:val="C2909A5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8CB62D2"/>
    <w:multiLevelType w:val="hybridMultilevel"/>
    <w:tmpl w:val="D50A9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6C771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903025">
    <w:abstractNumId w:val="26"/>
  </w:num>
  <w:num w:numId="2" w16cid:durableId="1663073255">
    <w:abstractNumId w:val="10"/>
  </w:num>
  <w:num w:numId="3" w16cid:durableId="339048063">
    <w:abstractNumId w:val="8"/>
  </w:num>
  <w:num w:numId="4" w16cid:durableId="822937346">
    <w:abstractNumId w:val="1"/>
  </w:num>
  <w:num w:numId="5" w16cid:durableId="20860349">
    <w:abstractNumId w:val="12"/>
  </w:num>
  <w:num w:numId="6" w16cid:durableId="138767282">
    <w:abstractNumId w:val="4"/>
  </w:num>
  <w:num w:numId="7" w16cid:durableId="1753776082">
    <w:abstractNumId w:val="54"/>
  </w:num>
  <w:num w:numId="8" w16cid:durableId="1971666170">
    <w:abstractNumId w:val="36"/>
  </w:num>
  <w:num w:numId="9" w16cid:durableId="208150768">
    <w:abstractNumId w:val="11"/>
  </w:num>
  <w:num w:numId="10" w16cid:durableId="1117025500">
    <w:abstractNumId w:val="25"/>
  </w:num>
  <w:num w:numId="11" w16cid:durableId="2063171278">
    <w:abstractNumId w:val="15"/>
  </w:num>
  <w:num w:numId="12" w16cid:durableId="2068531355">
    <w:abstractNumId w:val="33"/>
  </w:num>
  <w:num w:numId="13" w16cid:durableId="430666650">
    <w:abstractNumId w:val="2"/>
  </w:num>
  <w:num w:numId="14" w16cid:durableId="945960144">
    <w:abstractNumId w:val="5"/>
  </w:num>
  <w:num w:numId="15" w16cid:durableId="1522938930">
    <w:abstractNumId w:val="6"/>
  </w:num>
  <w:num w:numId="16" w16cid:durableId="614480758">
    <w:abstractNumId w:val="9"/>
  </w:num>
  <w:num w:numId="17" w16cid:durableId="1500852904">
    <w:abstractNumId w:val="3"/>
  </w:num>
  <w:num w:numId="18" w16cid:durableId="302463508">
    <w:abstractNumId w:val="0"/>
  </w:num>
  <w:num w:numId="19" w16cid:durableId="1494101770">
    <w:abstractNumId w:val="30"/>
  </w:num>
  <w:num w:numId="20" w16cid:durableId="1383024070">
    <w:abstractNumId w:val="7"/>
  </w:num>
  <w:num w:numId="21" w16cid:durableId="143662149">
    <w:abstractNumId w:val="13"/>
  </w:num>
  <w:num w:numId="22" w16cid:durableId="1374189513">
    <w:abstractNumId w:val="46"/>
  </w:num>
  <w:num w:numId="23" w16cid:durableId="1355427108">
    <w:abstractNumId w:val="21"/>
  </w:num>
  <w:num w:numId="24" w16cid:durableId="1119950561">
    <w:abstractNumId w:val="43"/>
  </w:num>
  <w:num w:numId="25" w16cid:durableId="931740426">
    <w:abstractNumId w:val="49"/>
  </w:num>
  <w:num w:numId="26" w16cid:durableId="1575121455">
    <w:abstractNumId w:val="19"/>
  </w:num>
  <w:num w:numId="27" w16cid:durableId="1977056621">
    <w:abstractNumId w:val="31"/>
  </w:num>
  <w:num w:numId="28" w16cid:durableId="1058941264">
    <w:abstractNumId w:val="24"/>
  </w:num>
  <w:num w:numId="29" w16cid:durableId="1006901206">
    <w:abstractNumId w:val="14"/>
  </w:num>
  <w:num w:numId="30" w16cid:durableId="1409041460">
    <w:abstractNumId w:val="16"/>
  </w:num>
  <w:num w:numId="31" w16cid:durableId="1971666489">
    <w:abstractNumId w:val="28"/>
  </w:num>
  <w:num w:numId="32" w16cid:durableId="2043051894">
    <w:abstractNumId w:val="18"/>
  </w:num>
  <w:num w:numId="33" w16cid:durableId="1287542086">
    <w:abstractNumId w:val="29"/>
  </w:num>
  <w:num w:numId="34" w16cid:durableId="245459295">
    <w:abstractNumId w:val="22"/>
  </w:num>
  <w:num w:numId="35" w16cid:durableId="377583546">
    <w:abstractNumId w:val="35"/>
  </w:num>
  <w:num w:numId="36" w16cid:durableId="1860317930">
    <w:abstractNumId w:val="52"/>
  </w:num>
  <w:num w:numId="37" w16cid:durableId="1930312872">
    <w:abstractNumId w:val="37"/>
  </w:num>
  <w:num w:numId="38" w16cid:durableId="1046299457">
    <w:abstractNumId w:val="23"/>
  </w:num>
  <w:num w:numId="39" w16cid:durableId="1012103488">
    <w:abstractNumId w:val="39"/>
  </w:num>
  <w:num w:numId="40" w16cid:durableId="2051488404">
    <w:abstractNumId w:val="51"/>
  </w:num>
  <w:num w:numId="41" w16cid:durableId="1579829952">
    <w:abstractNumId w:val="53"/>
  </w:num>
  <w:num w:numId="42" w16cid:durableId="1016691809">
    <w:abstractNumId w:val="45"/>
  </w:num>
  <w:num w:numId="43" w16cid:durableId="885222772">
    <w:abstractNumId w:val="38"/>
  </w:num>
  <w:num w:numId="44" w16cid:durableId="527573603">
    <w:abstractNumId w:val="50"/>
  </w:num>
  <w:num w:numId="45" w16cid:durableId="7484794">
    <w:abstractNumId w:val="17"/>
  </w:num>
  <w:num w:numId="46" w16cid:durableId="633825733">
    <w:abstractNumId w:val="32"/>
  </w:num>
  <w:num w:numId="47" w16cid:durableId="594509711">
    <w:abstractNumId w:val="47"/>
  </w:num>
  <w:num w:numId="48" w16cid:durableId="1451514898">
    <w:abstractNumId w:val="44"/>
  </w:num>
  <w:num w:numId="49" w16cid:durableId="1697388470">
    <w:abstractNumId w:val="34"/>
  </w:num>
  <w:num w:numId="50" w16cid:durableId="760679432">
    <w:abstractNumId w:val="42"/>
  </w:num>
  <w:num w:numId="51" w16cid:durableId="1613903104">
    <w:abstractNumId w:val="20"/>
  </w:num>
  <w:num w:numId="52" w16cid:durableId="735005817">
    <w:abstractNumId w:val="27"/>
  </w:num>
  <w:num w:numId="53" w16cid:durableId="1904176938">
    <w:abstractNumId w:val="48"/>
  </w:num>
  <w:num w:numId="54" w16cid:durableId="1775397513">
    <w:abstractNumId w:val="40"/>
  </w:num>
  <w:num w:numId="55" w16cid:durableId="172387031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BB"/>
    <w:rsid w:val="000115CE"/>
    <w:rsid w:val="0001648C"/>
    <w:rsid w:val="00075495"/>
    <w:rsid w:val="000E0BC7"/>
    <w:rsid w:val="00110696"/>
    <w:rsid w:val="00113DC1"/>
    <w:rsid w:val="00130362"/>
    <w:rsid w:val="001B45FC"/>
    <w:rsid w:val="001C1084"/>
    <w:rsid w:val="001D40DD"/>
    <w:rsid w:val="001E3841"/>
    <w:rsid w:val="002332D2"/>
    <w:rsid w:val="00275F7B"/>
    <w:rsid w:val="002918B1"/>
    <w:rsid w:val="002C5BD8"/>
    <w:rsid w:val="002D2D90"/>
    <w:rsid w:val="002E7D5A"/>
    <w:rsid w:val="002F73A6"/>
    <w:rsid w:val="003405B8"/>
    <w:rsid w:val="003572BC"/>
    <w:rsid w:val="00375A4C"/>
    <w:rsid w:val="00376F74"/>
    <w:rsid w:val="00377E4B"/>
    <w:rsid w:val="003A0305"/>
    <w:rsid w:val="003C0611"/>
    <w:rsid w:val="00440889"/>
    <w:rsid w:val="004530E0"/>
    <w:rsid w:val="0045545E"/>
    <w:rsid w:val="00485AAE"/>
    <w:rsid w:val="0048744B"/>
    <w:rsid w:val="00494ECD"/>
    <w:rsid w:val="005201CF"/>
    <w:rsid w:val="00525024"/>
    <w:rsid w:val="005517CD"/>
    <w:rsid w:val="0056003E"/>
    <w:rsid w:val="0056149F"/>
    <w:rsid w:val="005A084C"/>
    <w:rsid w:val="005C1CFA"/>
    <w:rsid w:val="005D78AD"/>
    <w:rsid w:val="005F5F4A"/>
    <w:rsid w:val="0065559B"/>
    <w:rsid w:val="00673723"/>
    <w:rsid w:val="006A466E"/>
    <w:rsid w:val="006B3FFB"/>
    <w:rsid w:val="006B4385"/>
    <w:rsid w:val="006B6128"/>
    <w:rsid w:val="006C0537"/>
    <w:rsid w:val="006C1A28"/>
    <w:rsid w:val="00700289"/>
    <w:rsid w:val="00705454"/>
    <w:rsid w:val="00705B05"/>
    <w:rsid w:val="00727003"/>
    <w:rsid w:val="00752EBB"/>
    <w:rsid w:val="00764A0B"/>
    <w:rsid w:val="0077593B"/>
    <w:rsid w:val="008461EB"/>
    <w:rsid w:val="00870471"/>
    <w:rsid w:val="00880FB7"/>
    <w:rsid w:val="00887F97"/>
    <w:rsid w:val="0089269C"/>
    <w:rsid w:val="008C3367"/>
    <w:rsid w:val="008D7C0E"/>
    <w:rsid w:val="008E0331"/>
    <w:rsid w:val="008F06D3"/>
    <w:rsid w:val="008F78D5"/>
    <w:rsid w:val="0091493D"/>
    <w:rsid w:val="00921F1D"/>
    <w:rsid w:val="00960A15"/>
    <w:rsid w:val="00962AF1"/>
    <w:rsid w:val="00972B47"/>
    <w:rsid w:val="009B4B8E"/>
    <w:rsid w:val="00A14A67"/>
    <w:rsid w:val="00A66181"/>
    <w:rsid w:val="00A93672"/>
    <w:rsid w:val="00AA671C"/>
    <w:rsid w:val="00AB271A"/>
    <w:rsid w:val="00AC2BC9"/>
    <w:rsid w:val="00AD1CDB"/>
    <w:rsid w:val="00B12AE6"/>
    <w:rsid w:val="00B12C33"/>
    <w:rsid w:val="00B70E96"/>
    <w:rsid w:val="00B80C99"/>
    <w:rsid w:val="00BA57B1"/>
    <w:rsid w:val="00BE44FF"/>
    <w:rsid w:val="00BF75A6"/>
    <w:rsid w:val="00C2340E"/>
    <w:rsid w:val="00C457E1"/>
    <w:rsid w:val="00D23F89"/>
    <w:rsid w:val="00D53745"/>
    <w:rsid w:val="00D53E89"/>
    <w:rsid w:val="00D55717"/>
    <w:rsid w:val="00D608C0"/>
    <w:rsid w:val="00D62C97"/>
    <w:rsid w:val="00D7330C"/>
    <w:rsid w:val="00D8454F"/>
    <w:rsid w:val="00DA259C"/>
    <w:rsid w:val="00DC4334"/>
    <w:rsid w:val="00E04CBF"/>
    <w:rsid w:val="00E568AE"/>
    <w:rsid w:val="00ED3152"/>
    <w:rsid w:val="00EF2361"/>
    <w:rsid w:val="00EF5F83"/>
    <w:rsid w:val="00F16B3F"/>
    <w:rsid w:val="00F55989"/>
    <w:rsid w:val="00F6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E1A3"/>
  <w15:chartTrackingRefBased/>
  <w15:docId w15:val="{1674E335-DA1F-4C9F-B711-87DB26F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C3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2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2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2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2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2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2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2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2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2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2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2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2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2E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2E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2E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2E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2E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2E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2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2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2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2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2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2EB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52E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2E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2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2E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2EB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52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a-Siatka">
    <w:name w:val="Table Grid"/>
    <w:basedOn w:val="Standardowy"/>
    <w:uiPriority w:val="39"/>
    <w:rsid w:val="00B12C3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B12C33"/>
  </w:style>
  <w:style w:type="character" w:styleId="Hipercze">
    <w:name w:val="Hyperlink"/>
    <w:basedOn w:val="Domylnaczcionkaakapitu"/>
    <w:uiPriority w:val="99"/>
    <w:unhideWhenUsed/>
    <w:rsid w:val="002E7D5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7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C4A62-0065-41A2-95EE-6D0B9009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Wolosz</dc:creator>
  <cp:keywords/>
  <dc:description/>
  <cp:lastModifiedBy>Krzysztof Szczepanek</cp:lastModifiedBy>
  <cp:revision>4</cp:revision>
  <cp:lastPrinted>2026-03-10T08:37:00Z</cp:lastPrinted>
  <dcterms:created xsi:type="dcterms:W3CDTF">2026-03-10T08:53:00Z</dcterms:created>
  <dcterms:modified xsi:type="dcterms:W3CDTF">2026-03-10T08:54:00Z</dcterms:modified>
</cp:coreProperties>
</file>